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60" w:rsidRPr="00FF66F5" w:rsidRDefault="00353D60" w:rsidP="00353D60">
      <w:pPr>
        <w:spacing w:line="660" w:lineRule="exact"/>
        <w:rPr>
          <w:rFonts w:ascii="黑体" w:eastAsia="黑体" w:hAnsi="黑体" w:cs="黑体"/>
          <w:sz w:val="32"/>
          <w:szCs w:val="32"/>
        </w:rPr>
      </w:pPr>
      <w:r w:rsidRPr="00FF66F5">
        <w:rPr>
          <w:rFonts w:ascii="黑体" w:eastAsia="黑体" w:hAnsi="黑体" w:cs="黑体" w:hint="eastAsia"/>
          <w:sz w:val="32"/>
          <w:szCs w:val="32"/>
        </w:rPr>
        <w:t>附件3</w:t>
      </w:r>
    </w:p>
    <w:p w:rsidR="00353D60" w:rsidRDefault="00353D60" w:rsidP="00353D60">
      <w:pPr>
        <w:spacing w:line="660" w:lineRule="exact"/>
        <w:ind w:firstLineChars="100" w:firstLine="32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（空一行）</w:t>
      </w:r>
    </w:p>
    <w:p w:rsidR="00353D60" w:rsidRDefault="00353D60" w:rsidP="00353D6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关于×××的请示（报告、说明、汇报）</w:t>
      </w:r>
    </w:p>
    <w:p w:rsidR="00353D60" w:rsidRDefault="00353D60" w:rsidP="00353D60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eastAsia="楷体_GB2312" w:hint="eastAsia"/>
          <w:sz w:val="32"/>
          <w:szCs w:val="32"/>
        </w:rPr>
        <w:t>（标题方正小标宋简体，二号，居中）</w:t>
      </w:r>
    </w:p>
    <w:p w:rsidR="00353D60" w:rsidRDefault="00353D60" w:rsidP="00353D60">
      <w:pPr>
        <w:spacing w:line="560" w:lineRule="exact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 w:val="32"/>
          <w:szCs w:val="32"/>
        </w:rPr>
        <w:t>××处（部）</w:t>
      </w:r>
      <w:r>
        <w:rPr>
          <w:rFonts w:ascii="楷体_GB2312" w:eastAsia="楷体_GB2312" w:hAnsi="宋体" w:hint="eastAsia"/>
          <w:szCs w:val="21"/>
        </w:rPr>
        <w:t>[三号楷体]</w:t>
      </w:r>
    </w:p>
    <w:p w:rsidR="00353D60" w:rsidRDefault="00353D60" w:rsidP="00353D60">
      <w:pPr>
        <w:spacing w:line="56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（20××年×月×日）</w:t>
      </w:r>
      <w:r>
        <w:rPr>
          <w:rFonts w:ascii="楷体_GB2312" w:eastAsia="楷体_GB2312" w:hAnsi="宋体" w:hint="eastAsia"/>
          <w:szCs w:val="21"/>
        </w:rPr>
        <w:t>[三号楷体]</w:t>
      </w:r>
    </w:p>
    <w:p w:rsidR="00353D60" w:rsidRDefault="00353D60" w:rsidP="00353D60">
      <w:pPr>
        <w:jc w:val="center"/>
        <w:rPr>
          <w:rFonts w:asci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（空一行）</w:t>
      </w:r>
    </w:p>
    <w:p w:rsidR="00353D60" w:rsidRDefault="00353D60" w:rsidP="00353D60">
      <w:pPr>
        <w:spacing w:line="560" w:lineRule="exact"/>
        <w:ind w:firstLineChars="200" w:firstLine="640"/>
        <w:rPr>
          <w:rFonts w:ascii="楷体_GB2312" w:eastAsia="楷体_GB2312" w:hAnsi="宋体"/>
          <w:szCs w:val="21"/>
        </w:rPr>
      </w:pPr>
      <w:r>
        <w:rPr>
          <w:rFonts w:ascii="黑体" w:eastAsia="黑体" w:hAnsi="宋体" w:hint="eastAsia"/>
          <w:bCs/>
          <w:sz w:val="32"/>
          <w:szCs w:val="32"/>
        </w:rPr>
        <w:t>一、基本情况</w:t>
      </w:r>
      <w:r>
        <w:rPr>
          <w:rFonts w:eastAsia="黑体"/>
          <w:sz w:val="32"/>
          <w:szCs w:val="32"/>
        </w:rPr>
        <w:t>（一级标题黑体，</w:t>
      </w: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号）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简要说明议题的相关背景，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申报此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议题的原因、目的、作用、意义等。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申报议题的现实依据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政策依据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法律依据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同类议题以往的做法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兄弟高校的做法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53D60" w:rsidRDefault="00353D60" w:rsidP="00353D60">
      <w:pPr>
        <w:spacing w:line="560" w:lineRule="exact"/>
        <w:ind w:firstLineChars="200" w:firstLine="643"/>
        <w:rPr>
          <w:rFonts w:ascii="黑体" w:eastAsia="黑体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（一）×××</w:t>
      </w:r>
      <w:r>
        <w:rPr>
          <w:rFonts w:eastAsia="楷体_GB2312"/>
          <w:b/>
          <w:bCs/>
          <w:sz w:val="32"/>
          <w:szCs w:val="32"/>
        </w:rPr>
        <w:t>（二级标题楷体，</w:t>
      </w:r>
      <w:r>
        <w:rPr>
          <w:rFonts w:eastAsia="楷体_GB2312" w:hint="eastAsia"/>
          <w:b/>
          <w:bCs/>
          <w:sz w:val="32"/>
          <w:szCs w:val="32"/>
        </w:rPr>
        <w:t>三</w:t>
      </w:r>
      <w:r>
        <w:rPr>
          <w:rFonts w:eastAsia="楷体_GB2312"/>
          <w:b/>
          <w:bCs/>
          <w:sz w:val="32"/>
          <w:szCs w:val="32"/>
        </w:rPr>
        <w:t>号，加黑）</w:t>
      </w:r>
    </w:p>
    <w:p w:rsidR="00353D60" w:rsidRDefault="00353D60" w:rsidP="00353D60">
      <w:pPr>
        <w:spacing w:line="560" w:lineRule="exact"/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1.××××（三级标题仿宋_GB2312，三号）</w:t>
      </w:r>
    </w:p>
    <w:p w:rsidR="00353D60" w:rsidRDefault="00353D60" w:rsidP="00353D60">
      <w:pPr>
        <w:spacing w:line="560" w:lineRule="exact"/>
        <w:ind w:firstLineChars="200" w:firstLine="640"/>
        <w:rPr>
          <w:rFonts w:ascii="楷体_GB2312" w:eastAsia="楷体_GB2312" w:hAnsi="宋体"/>
          <w:szCs w:val="21"/>
        </w:rPr>
      </w:pPr>
      <w:r>
        <w:rPr>
          <w:rFonts w:ascii="黑体" w:eastAsia="黑体" w:hAnsi="宋体" w:hint="eastAsia"/>
          <w:bCs/>
          <w:sz w:val="32"/>
          <w:szCs w:val="32"/>
        </w:rPr>
        <w:t>二、存在问题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简要说明存在哪些问题，哪些是关键问题，产生的原因，解决这些问题是否带来新的问题。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解决问题的分析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判及解决依据，给出结论并提出建议。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解决问题需要的条件是什么</w:t>
      </w:r>
      <w:r>
        <w:rPr>
          <w:rFonts w:ascii="仿宋_GB2312" w:eastAsia="仿宋_GB2312" w:hAnsi="宋体" w:hint="eastAsia"/>
          <w:sz w:val="32"/>
          <w:szCs w:val="32"/>
        </w:rPr>
        <w:t>，条件由哪些方面提供、能否提供、提供到什么程度。</w:t>
      </w:r>
    </w:p>
    <w:p w:rsidR="00353D60" w:rsidRDefault="00353D60" w:rsidP="00353D60">
      <w:pPr>
        <w:spacing w:line="560" w:lineRule="exact"/>
        <w:ind w:firstLineChars="200" w:firstLine="640"/>
        <w:rPr>
          <w:rFonts w:ascii="楷体_GB2312" w:eastAsia="楷体_GB2312" w:hAnsi="宋体"/>
          <w:szCs w:val="21"/>
        </w:rPr>
      </w:pPr>
      <w:r>
        <w:rPr>
          <w:rFonts w:ascii="黑体" w:eastAsia="黑体" w:hAnsi="宋体" w:hint="eastAsia"/>
          <w:bCs/>
          <w:sz w:val="32"/>
          <w:szCs w:val="32"/>
        </w:rPr>
        <w:t>三、论证情况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简要说明通过了哪些规定的程序。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处室之间、部门和学院之间的调研情况。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相关部门和涉及学院与人员的意见建议。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lastRenderedPageBreak/>
        <w:t>是否与上级和学校制度政策等文件矛盾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怎么解决这些矛盾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明确风险评估情况及结果；</w:t>
      </w:r>
      <w:r>
        <w:rPr>
          <w:rFonts w:ascii="仿宋_GB2312" w:eastAsia="仿宋_GB2312" w:hAnsi="宋体"/>
          <w:sz w:val="32"/>
          <w:szCs w:val="32"/>
        </w:rPr>
        <w:t>存在的法律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安全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稳定风险是什么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提出防范化解风险的措施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预案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53D60" w:rsidRDefault="00353D60" w:rsidP="00353D6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四、效果分析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简要说明文件出台、项目决策后的预期效果、溢出效应，做出预测成绩和成本的分析。</w:t>
      </w:r>
    </w:p>
    <w:p w:rsidR="00353D60" w:rsidRDefault="00353D60" w:rsidP="00353D60">
      <w:pPr>
        <w:spacing w:line="560" w:lineRule="exact"/>
        <w:ind w:firstLineChars="200" w:firstLine="640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五、落实举措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简要说明解决问题和落实文件的方案措施，复杂问题应提出多种方案及各种方案的利弊比较，提出供领导决策的建议方案和相应的理由。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简要</w:t>
      </w:r>
      <w:r>
        <w:rPr>
          <w:rFonts w:ascii="仿宋_GB2312" w:eastAsia="仿宋_GB2312" w:hAnsi="宋体" w:hint="eastAsia"/>
          <w:sz w:val="32"/>
          <w:szCs w:val="32"/>
        </w:rPr>
        <w:t>说明</w:t>
      </w:r>
      <w:r>
        <w:rPr>
          <w:rFonts w:ascii="仿宋_GB2312" w:eastAsia="仿宋_GB2312" w:hAnsi="宋体"/>
          <w:sz w:val="32"/>
          <w:szCs w:val="32"/>
        </w:rPr>
        <w:t>责任分工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工作重点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具体标准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保障措施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完成时限等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53D60" w:rsidRDefault="00353D60" w:rsidP="00353D60">
      <w:pPr>
        <w:spacing w:line="560" w:lineRule="exact"/>
        <w:ind w:firstLineChars="200" w:firstLine="640"/>
        <w:rPr>
          <w:rFonts w:ascii="楷体_GB2312" w:eastAsia="楷体_GB2312" w:hAnsi="宋体"/>
          <w:szCs w:val="21"/>
        </w:rPr>
      </w:pPr>
      <w:r>
        <w:rPr>
          <w:rFonts w:ascii="黑体" w:eastAsia="黑体" w:hAnsi="宋体" w:hint="eastAsia"/>
          <w:bCs/>
          <w:sz w:val="32"/>
          <w:szCs w:val="32"/>
        </w:rPr>
        <w:t>六、决策事项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明确提出需要决策的事项。</w:t>
      </w:r>
    </w:p>
    <w:p w:rsidR="00353D60" w:rsidRDefault="00353D60" w:rsidP="00353D60">
      <w:pPr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正文字体、格式要求：</w:t>
      </w:r>
    </w:p>
    <w:p w:rsidR="00353D60" w:rsidRDefault="00353D60" w:rsidP="00353D60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仿宋</w:t>
      </w:r>
      <w:r>
        <w:rPr>
          <w:rFonts w:ascii="Times New Roman" w:eastAsia="仿宋_GB2312" w:hAnsi="Times New Roman"/>
          <w:sz w:val="32"/>
          <w:szCs w:val="32"/>
        </w:rPr>
        <w:t>_GB2312</w:t>
      </w:r>
      <w:r>
        <w:rPr>
          <w:rFonts w:ascii="Times New Roman" w:eastAsia="仿宋_GB2312"/>
          <w:sz w:val="32"/>
          <w:szCs w:val="32"/>
        </w:rPr>
        <w:t>，三号，数字</w:t>
      </w:r>
      <w:r>
        <w:rPr>
          <w:rFonts w:ascii="Times New Roman" w:eastAsia="仿宋_GB2312" w:hAnsi="Times New Roman"/>
          <w:sz w:val="32"/>
          <w:szCs w:val="32"/>
        </w:rPr>
        <w:t>Times New Roman</w:t>
      </w:r>
      <w:r>
        <w:rPr>
          <w:rFonts w:ascii="Times New Roman" w:eastAsia="仿宋_GB2312"/>
          <w:sz w:val="32"/>
          <w:szCs w:val="32"/>
        </w:rPr>
        <w:t>；纸张类型：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/>
          <w:sz w:val="32"/>
          <w:szCs w:val="32"/>
        </w:rPr>
        <w:t>型纸；页边距：上</w:t>
      </w:r>
      <w:r>
        <w:rPr>
          <w:rFonts w:ascii="Times New Roman" w:eastAsia="仿宋_GB2312" w:hAnsi="Times New Roman"/>
          <w:sz w:val="32"/>
          <w:szCs w:val="32"/>
        </w:rPr>
        <w:t>37mm</w:t>
      </w:r>
      <w:r>
        <w:rPr>
          <w:rFonts w:ascii="Times New Roman" w:eastAsia="仿宋_GB2312"/>
          <w:sz w:val="32"/>
          <w:szCs w:val="32"/>
        </w:rPr>
        <w:t>，下</w:t>
      </w:r>
      <w:r>
        <w:rPr>
          <w:rFonts w:ascii="Times New Roman" w:eastAsia="仿宋_GB2312" w:hAnsi="Times New Roman"/>
          <w:sz w:val="32"/>
          <w:szCs w:val="32"/>
        </w:rPr>
        <w:t>35mm</w:t>
      </w:r>
      <w:r>
        <w:rPr>
          <w:rFonts w:ascii="Times New Roman" w:eastAsia="仿宋_GB2312"/>
          <w:sz w:val="32"/>
          <w:szCs w:val="32"/>
        </w:rPr>
        <w:t>，左</w:t>
      </w:r>
      <w:r>
        <w:rPr>
          <w:rFonts w:ascii="Times New Roman" w:eastAsia="仿宋_GB2312" w:hAnsi="Times New Roman"/>
          <w:sz w:val="32"/>
          <w:szCs w:val="32"/>
        </w:rPr>
        <w:t>28mm</w:t>
      </w:r>
      <w:r>
        <w:rPr>
          <w:rFonts w:ascii="Times New Roman" w:eastAsia="仿宋_GB2312"/>
          <w:sz w:val="32"/>
          <w:szCs w:val="32"/>
        </w:rPr>
        <w:t>，右</w:t>
      </w:r>
      <w:r>
        <w:rPr>
          <w:rFonts w:ascii="Times New Roman" w:eastAsia="仿宋_GB2312" w:hAnsi="Times New Roman"/>
          <w:sz w:val="32"/>
          <w:szCs w:val="32"/>
        </w:rPr>
        <w:t>28mm</w:t>
      </w:r>
      <w:r>
        <w:rPr>
          <w:rFonts w:ascii="Times New Roman" w:eastAsia="仿宋_GB2312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正文用三号仿宋-GB2312体，全篇行距28磅。</w:t>
      </w:r>
    </w:p>
    <w:p w:rsidR="00353D60" w:rsidRDefault="00353D60" w:rsidP="00353D6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一级标题用“一、”表示，二级标题用“（一）”表示，三级标题用“1.”表示，四级标题用“（1）”表示。</w:t>
      </w:r>
    </w:p>
    <w:p w:rsidR="00353D60" w:rsidRDefault="00353D60" w:rsidP="00353D60">
      <w:pPr>
        <w:spacing w:line="560" w:lineRule="exact"/>
        <w:rPr>
          <w:rFonts w:ascii="黑体" w:eastAsia="黑体" w:hAnsi="黑体"/>
          <w:sz w:val="32"/>
          <w:szCs w:val="32"/>
        </w:rPr>
        <w:sectPr w:rsidR="00353D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53D60" w:rsidRDefault="00353D60" w:rsidP="00353D60">
      <w:pPr>
        <w:spacing w:line="520" w:lineRule="exact"/>
        <w:jc w:val="left"/>
        <w:rPr>
          <w:rFonts w:ascii="等线" w:eastAsia="仿宋_GB2312" w:hAnsi="等线" w:cs="Times New Roman"/>
          <w:sz w:val="32"/>
          <w:szCs w:val="32"/>
        </w:rPr>
      </w:pPr>
      <w:r>
        <w:rPr>
          <w:rFonts w:ascii="等线" w:eastAsia="仿宋_GB2312" w:hAnsi="等线" w:cs="Times New Roman" w:hint="eastAsia"/>
          <w:sz w:val="32"/>
          <w:szCs w:val="32"/>
        </w:rPr>
        <w:lastRenderedPageBreak/>
        <w:t>（空一行）</w:t>
      </w:r>
    </w:p>
    <w:p w:rsidR="00353D60" w:rsidRDefault="00353D60" w:rsidP="00353D60">
      <w:pPr>
        <w:spacing w:line="520" w:lineRule="exact"/>
        <w:jc w:val="center"/>
        <w:rPr>
          <w:rFonts w:ascii="等线" w:eastAsia="方正小标宋简体" w:hAnsi="等线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关于《××××》的起草说明（可参照）</w:t>
      </w:r>
    </w:p>
    <w:p w:rsidR="00353D60" w:rsidRDefault="00353D60" w:rsidP="00353D60">
      <w:pPr>
        <w:spacing w:line="520" w:lineRule="exact"/>
        <w:jc w:val="center"/>
        <w:rPr>
          <w:rFonts w:ascii="等线" w:eastAsia="楷体_GB2312" w:hAnsi="等线" w:cs="Times New Roman"/>
          <w:sz w:val="32"/>
          <w:szCs w:val="32"/>
        </w:rPr>
      </w:pPr>
      <w:r>
        <w:rPr>
          <w:rFonts w:ascii="等线" w:eastAsia="楷体_GB2312" w:hAnsi="等线" w:cs="Times New Roman" w:hint="eastAsia"/>
          <w:sz w:val="32"/>
          <w:szCs w:val="32"/>
        </w:rPr>
        <w:t>（方正小标宋简体，二号，居中）</w:t>
      </w:r>
    </w:p>
    <w:p w:rsidR="00353D60" w:rsidRDefault="00353D60" w:rsidP="00353D60">
      <w:pPr>
        <w:spacing w:line="520" w:lineRule="exact"/>
        <w:jc w:val="center"/>
        <w:rPr>
          <w:rFonts w:ascii="等线" w:eastAsia="仿宋_GB2312" w:hAnsi="等线" w:cs="Times New Roman"/>
          <w:sz w:val="32"/>
          <w:szCs w:val="32"/>
        </w:rPr>
      </w:pPr>
      <w:r>
        <w:rPr>
          <w:rFonts w:ascii="等线" w:eastAsia="仿宋_GB2312" w:hAnsi="等线" w:cs="Times New Roman" w:hint="eastAsia"/>
          <w:sz w:val="32"/>
          <w:szCs w:val="32"/>
        </w:rPr>
        <w:t>（空一行）</w:t>
      </w:r>
    </w:p>
    <w:p w:rsidR="00353D60" w:rsidRDefault="00353D60" w:rsidP="00353D60">
      <w:pPr>
        <w:spacing w:line="520" w:lineRule="exact"/>
        <w:ind w:firstLineChars="200" w:firstLine="640"/>
        <w:rPr>
          <w:rFonts w:ascii="等线" w:eastAsia="黑体" w:hAnsi="等线" w:cs="Times New Roman"/>
          <w:sz w:val="32"/>
          <w:szCs w:val="32"/>
        </w:rPr>
      </w:pPr>
      <w:r>
        <w:rPr>
          <w:rFonts w:ascii="等线" w:eastAsia="黑体" w:hAnsi="等线" w:cs="Times New Roman"/>
          <w:sz w:val="32"/>
          <w:szCs w:val="32"/>
        </w:rPr>
        <w:t>一、</w:t>
      </w:r>
      <w:r>
        <w:rPr>
          <w:rFonts w:ascii="等线" w:eastAsia="黑体" w:hAnsi="等线" w:cs="Times New Roman" w:hint="eastAsia"/>
          <w:sz w:val="32"/>
          <w:szCs w:val="32"/>
        </w:rPr>
        <w:t>起草背景</w:t>
      </w:r>
      <w:r>
        <w:rPr>
          <w:rFonts w:ascii="等线" w:eastAsia="黑体" w:hAnsi="等线" w:cs="Times New Roman"/>
          <w:sz w:val="32"/>
          <w:szCs w:val="32"/>
        </w:rPr>
        <w:t>（一级标题黑体，</w:t>
      </w:r>
      <w:r>
        <w:rPr>
          <w:rFonts w:ascii="等线" w:eastAsia="黑体" w:hAnsi="等线" w:cs="Times New Roman" w:hint="eastAsia"/>
          <w:sz w:val="32"/>
          <w:szCs w:val="32"/>
        </w:rPr>
        <w:t>三</w:t>
      </w:r>
      <w:r>
        <w:rPr>
          <w:rFonts w:ascii="等线" w:eastAsia="黑体" w:hAnsi="等线" w:cs="Times New Roman"/>
          <w:sz w:val="32"/>
          <w:szCs w:val="32"/>
        </w:rPr>
        <w:t>号）</w:t>
      </w:r>
    </w:p>
    <w:p w:rsidR="00353D60" w:rsidRDefault="00353D60" w:rsidP="00353D6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……（三级标题仿宋_GB2312，三号）</w:t>
      </w:r>
    </w:p>
    <w:p w:rsidR="00353D60" w:rsidRDefault="00353D60" w:rsidP="00353D6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……</w:t>
      </w:r>
    </w:p>
    <w:p w:rsidR="00353D60" w:rsidRDefault="00353D60" w:rsidP="00353D60">
      <w:pPr>
        <w:spacing w:line="520" w:lineRule="exact"/>
        <w:ind w:firstLineChars="200" w:firstLine="640"/>
        <w:rPr>
          <w:rFonts w:ascii="等线" w:eastAsia="黑体" w:hAnsi="等线" w:cs="Times New Roman"/>
          <w:sz w:val="32"/>
          <w:szCs w:val="32"/>
        </w:rPr>
      </w:pPr>
      <w:r>
        <w:rPr>
          <w:rFonts w:ascii="等线" w:eastAsia="黑体" w:hAnsi="等线" w:cs="Times New Roman" w:hint="eastAsia"/>
          <w:sz w:val="32"/>
          <w:szCs w:val="32"/>
        </w:rPr>
        <w:t>二、组织结构及内容要点</w:t>
      </w:r>
    </w:p>
    <w:p w:rsidR="00353D60" w:rsidRDefault="00353D60" w:rsidP="00353D60">
      <w:pPr>
        <w:spacing w:line="520" w:lineRule="exact"/>
        <w:ind w:firstLineChars="200" w:firstLine="643"/>
        <w:rPr>
          <w:rFonts w:ascii="等线" w:eastAsia="楷体_GB2312" w:hAnsi="等线" w:cs="Times New Roman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（一）组织结构</w:t>
      </w:r>
      <w:r>
        <w:rPr>
          <w:rFonts w:ascii="等线" w:eastAsia="楷体_GB2312" w:hAnsi="等线" w:cs="Times New Roman"/>
          <w:b/>
          <w:bCs/>
          <w:sz w:val="32"/>
          <w:szCs w:val="32"/>
        </w:rPr>
        <w:t>（二级标题楷体，</w:t>
      </w:r>
      <w:r>
        <w:rPr>
          <w:rFonts w:ascii="等线" w:eastAsia="楷体_GB2312" w:hAnsi="等线" w:cs="Times New Roman" w:hint="eastAsia"/>
          <w:b/>
          <w:bCs/>
          <w:sz w:val="32"/>
          <w:szCs w:val="32"/>
        </w:rPr>
        <w:t>三</w:t>
      </w:r>
      <w:r>
        <w:rPr>
          <w:rFonts w:ascii="等线" w:eastAsia="楷体_GB2312" w:hAnsi="等线" w:cs="Times New Roman"/>
          <w:b/>
          <w:bCs/>
          <w:sz w:val="32"/>
          <w:szCs w:val="32"/>
        </w:rPr>
        <w:t>号，加黑）</w:t>
      </w:r>
      <w:r>
        <w:rPr>
          <w:rFonts w:ascii="等线" w:eastAsia="楷体_GB2312" w:hAnsi="等线" w:cs="Times New Roman" w:hint="eastAsia"/>
          <w:b/>
          <w:bCs/>
          <w:sz w:val="32"/>
          <w:szCs w:val="32"/>
        </w:rPr>
        <w:t>。</w:t>
      </w:r>
    </w:p>
    <w:p w:rsidR="00353D60" w:rsidRDefault="00353D60" w:rsidP="00353D6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……（三级标题仿宋_GB2312，三号）</w:t>
      </w:r>
    </w:p>
    <w:p w:rsidR="00353D60" w:rsidRDefault="00353D60" w:rsidP="00353D6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……</w:t>
      </w:r>
    </w:p>
    <w:p w:rsidR="00353D60" w:rsidRDefault="00353D60" w:rsidP="00353D60">
      <w:pPr>
        <w:spacing w:line="520" w:lineRule="exact"/>
        <w:ind w:firstLineChars="200" w:firstLine="643"/>
        <w:rPr>
          <w:rFonts w:ascii="等线" w:eastAsia="楷体_GB2312" w:hAnsi="等线" w:cs="Times New Roman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（二）内容要点</w:t>
      </w:r>
      <w:r>
        <w:rPr>
          <w:rFonts w:ascii="等线" w:eastAsia="楷体_GB2312" w:hAnsi="等线" w:cs="Times New Roman"/>
          <w:b/>
          <w:bCs/>
          <w:sz w:val="32"/>
          <w:szCs w:val="32"/>
        </w:rPr>
        <w:t>（二级标题楷体，</w:t>
      </w:r>
      <w:r>
        <w:rPr>
          <w:rFonts w:ascii="等线" w:eastAsia="楷体_GB2312" w:hAnsi="等线" w:cs="Times New Roman" w:hint="eastAsia"/>
          <w:b/>
          <w:bCs/>
          <w:sz w:val="32"/>
          <w:szCs w:val="32"/>
        </w:rPr>
        <w:t>三</w:t>
      </w:r>
      <w:r>
        <w:rPr>
          <w:rFonts w:ascii="等线" w:eastAsia="楷体_GB2312" w:hAnsi="等线" w:cs="Times New Roman"/>
          <w:b/>
          <w:bCs/>
          <w:sz w:val="32"/>
          <w:szCs w:val="32"/>
        </w:rPr>
        <w:t>号，加黑）</w:t>
      </w:r>
    </w:p>
    <w:p w:rsidR="00353D60" w:rsidRDefault="00353D60" w:rsidP="00353D60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 ……（三级标题仿宋_GB2312，三号）</w:t>
      </w:r>
    </w:p>
    <w:p w:rsidR="00353D60" w:rsidRDefault="00353D60" w:rsidP="00353D60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2.……</w:t>
      </w:r>
    </w:p>
    <w:p w:rsidR="00353D60" w:rsidRDefault="00353D60" w:rsidP="00353D60">
      <w:pPr>
        <w:spacing w:line="520" w:lineRule="exact"/>
        <w:ind w:firstLineChars="200" w:firstLine="640"/>
        <w:rPr>
          <w:rFonts w:ascii="等线" w:eastAsia="黑体" w:hAnsi="等线" w:cs="Times New Roman"/>
          <w:sz w:val="32"/>
          <w:szCs w:val="32"/>
        </w:rPr>
      </w:pPr>
      <w:r>
        <w:rPr>
          <w:rFonts w:ascii="等线" w:eastAsia="黑体" w:hAnsi="等线" w:cs="Times New Roman" w:hint="eastAsia"/>
          <w:sz w:val="32"/>
          <w:szCs w:val="32"/>
        </w:rPr>
        <w:t>三、有关建议</w:t>
      </w:r>
    </w:p>
    <w:p w:rsidR="00353D60" w:rsidRDefault="00353D60" w:rsidP="00353D6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……</w:t>
      </w:r>
    </w:p>
    <w:p w:rsidR="00353D60" w:rsidRDefault="00353D60" w:rsidP="00353D6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……</w:t>
      </w:r>
    </w:p>
    <w:p w:rsidR="00353D60" w:rsidRDefault="00353D60" w:rsidP="00353D60">
      <w:pPr>
        <w:spacing w:line="520" w:lineRule="exact"/>
        <w:ind w:firstLineChars="200" w:firstLine="720"/>
        <w:rPr>
          <w:rFonts w:ascii="等线" w:eastAsia="仿宋_GB2312" w:hAnsi="等线" w:cs="Times New Roman"/>
          <w:sz w:val="36"/>
          <w:szCs w:val="36"/>
        </w:rPr>
      </w:pPr>
    </w:p>
    <w:p w:rsidR="00353D60" w:rsidRDefault="00353D60" w:rsidP="00353D60">
      <w:pPr>
        <w:spacing w:line="520" w:lineRule="exact"/>
        <w:ind w:firstLineChars="200" w:firstLine="720"/>
        <w:rPr>
          <w:rFonts w:ascii="等线" w:eastAsia="仿宋_GB2312" w:hAnsi="等线" w:cs="Times New Roman"/>
          <w:sz w:val="36"/>
          <w:szCs w:val="36"/>
        </w:rPr>
      </w:pPr>
    </w:p>
    <w:p w:rsidR="00353D60" w:rsidRDefault="00353D60" w:rsidP="00353D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正文格式：仿宋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z w:val="32"/>
          <w:szCs w:val="32"/>
        </w:rPr>
        <w:t>，三号，数字</w:t>
      </w:r>
      <w:r>
        <w:rPr>
          <w:rFonts w:ascii="Times New Roman" w:eastAsia="仿宋_GB2312" w:hAnsi="Times New Roman" w:cs="Times New Roman"/>
          <w:sz w:val="32"/>
          <w:szCs w:val="32"/>
        </w:rPr>
        <w:t>Times New Roman</w:t>
      </w:r>
      <w:r>
        <w:rPr>
          <w:rFonts w:ascii="Times New Roman" w:eastAsia="仿宋_GB2312" w:hAnsi="Times New Roman" w:cs="Times New Roman"/>
          <w:sz w:val="32"/>
          <w:szCs w:val="32"/>
        </w:rPr>
        <w:t>；纸张类型：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型纸；页边距：上</w:t>
      </w:r>
      <w:r>
        <w:rPr>
          <w:rFonts w:ascii="Times New Roman" w:eastAsia="仿宋_GB2312" w:hAnsi="Times New Roman" w:cs="Times New Roman"/>
          <w:sz w:val="32"/>
          <w:szCs w:val="32"/>
        </w:rPr>
        <w:t>37mm</w:t>
      </w:r>
      <w:r>
        <w:rPr>
          <w:rFonts w:ascii="Times New Roman" w:eastAsia="仿宋_GB2312" w:hAnsi="Times New Roman" w:cs="Times New Roman"/>
          <w:sz w:val="32"/>
          <w:szCs w:val="32"/>
        </w:rPr>
        <w:t>，下</w:t>
      </w:r>
      <w:r>
        <w:rPr>
          <w:rFonts w:ascii="Times New Roman" w:eastAsia="仿宋_GB2312" w:hAnsi="Times New Roman" w:cs="Times New Roman"/>
          <w:sz w:val="32"/>
          <w:szCs w:val="32"/>
        </w:rPr>
        <w:t>35mm</w:t>
      </w:r>
      <w:r>
        <w:rPr>
          <w:rFonts w:ascii="Times New Roman" w:eastAsia="仿宋_GB2312" w:hAnsi="Times New Roman" w:cs="Times New Roman"/>
          <w:sz w:val="32"/>
          <w:szCs w:val="32"/>
        </w:rPr>
        <w:t>，左</w:t>
      </w:r>
      <w:r>
        <w:rPr>
          <w:rFonts w:ascii="Times New Roman" w:eastAsia="仿宋_GB2312" w:hAnsi="Times New Roman" w:cs="Times New Roman"/>
          <w:sz w:val="32"/>
          <w:szCs w:val="32"/>
        </w:rPr>
        <w:t>28mm</w:t>
      </w:r>
      <w:r>
        <w:rPr>
          <w:rFonts w:ascii="Times New Roman" w:eastAsia="仿宋_GB2312" w:hAnsi="Times New Roman" w:cs="Times New Roman"/>
          <w:sz w:val="32"/>
          <w:szCs w:val="32"/>
        </w:rPr>
        <w:t>，右</w:t>
      </w:r>
      <w:r>
        <w:rPr>
          <w:rFonts w:ascii="Times New Roman" w:eastAsia="仿宋_GB2312" w:hAnsi="Times New Roman" w:cs="Times New Roman"/>
          <w:sz w:val="32"/>
          <w:szCs w:val="32"/>
        </w:rPr>
        <w:t>28mm</w:t>
      </w:r>
      <w:r>
        <w:rPr>
          <w:rFonts w:ascii="Times New Roman" w:eastAsia="仿宋_GB2312" w:hAnsi="Times New Roman" w:cs="Times New Roman"/>
          <w:sz w:val="32"/>
          <w:szCs w:val="32"/>
        </w:rPr>
        <w:t>；正文行距：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sz w:val="32"/>
          <w:szCs w:val="32"/>
        </w:rPr>
        <w:t>磅</w:t>
      </w:r>
    </w:p>
    <w:p w:rsidR="00353D60" w:rsidRDefault="00353D60" w:rsidP="00353D6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53D60" w:rsidRDefault="00353D60" w:rsidP="00353D60">
      <w:pPr>
        <w:spacing w:line="560" w:lineRule="exact"/>
        <w:rPr>
          <w:rFonts w:ascii="黑体" w:eastAsia="黑体" w:hAnsi="黑体"/>
          <w:sz w:val="32"/>
          <w:szCs w:val="32"/>
        </w:rPr>
        <w:sectPr w:rsidR="00353D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53D60" w:rsidRDefault="00353D60" w:rsidP="00353D60">
      <w:pPr>
        <w:pStyle w:val="a3"/>
        <w:spacing w:after="0" w:line="500" w:lineRule="exact"/>
        <w:jc w:val="center"/>
        <w:rPr>
          <w:rFonts w:ascii="方正小标宋简体" w:eastAsia="方正小标宋简体" w:hAnsi="黑体" w:cs="楷体_GB2312"/>
          <w:sz w:val="44"/>
          <w:szCs w:val="44"/>
        </w:rPr>
      </w:pPr>
      <w:r>
        <w:rPr>
          <w:rFonts w:ascii="方正小标宋简体" w:eastAsia="方正小标宋简体" w:hAnsi="黑体" w:cs="楷体_GB2312" w:hint="eastAsia"/>
          <w:sz w:val="44"/>
          <w:szCs w:val="44"/>
        </w:rPr>
        <w:lastRenderedPageBreak/>
        <w:t>新制定规范性文件提交会议审定式样</w:t>
      </w:r>
    </w:p>
    <w:p w:rsidR="00353D60" w:rsidRDefault="00353D60" w:rsidP="00353D60">
      <w:pPr>
        <w:pStyle w:val="a3"/>
        <w:spacing w:after="0" w:line="500" w:lineRule="exact"/>
        <w:ind w:firstLineChars="200" w:firstLine="640"/>
        <w:jc w:val="left"/>
        <w:rPr>
          <w:rFonts w:ascii="黑体" w:eastAsia="黑体" w:hAnsi="黑体" w:cs="楷体_GB2312"/>
          <w:sz w:val="32"/>
          <w:szCs w:val="32"/>
        </w:rPr>
      </w:pPr>
    </w:p>
    <w:p w:rsidR="00353D60" w:rsidRDefault="00353D60" w:rsidP="00353D60">
      <w:pPr>
        <w:pStyle w:val="a3"/>
        <w:spacing w:after="0" w:line="500" w:lineRule="exact"/>
        <w:ind w:firstLineChars="200" w:firstLine="640"/>
        <w:jc w:val="left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提请会议审议说明：</w:t>
      </w:r>
    </w:p>
    <w:p w:rsidR="00353D60" w:rsidRDefault="00353D60" w:rsidP="00353D60">
      <w:pPr>
        <w:pStyle w:val="a3"/>
        <w:numPr>
          <w:ilvl w:val="0"/>
          <w:numId w:val="1"/>
        </w:numPr>
        <w:spacing w:after="0" w:line="500" w:lineRule="exact"/>
        <w:jc w:val="left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color w:val="FF0000"/>
          <w:sz w:val="32"/>
          <w:szCs w:val="32"/>
          <w:u w:val="double"/>
        </w:rPr>
        <w:t>双下划线标示处为上位法或上位文件规定</w:t>
      </w:r>
      <w:r>
        <w:rPr>
          <w:rFonts w:ascii="黑体" w:eastAsia="黑体" w:hAnsi="黑体" w:cs="楷体_GB2312" w:hint="eastAsia"/>
          <w:sz w:val="32"/>
          <w:szCs w:val="32"/>
        </w:rPr>
        <w:t>，根据《教育*</w:t>
      </w:r>
      <w:r>
        <w:rPr>
          <w:rFonts w:ascii="黑体" w:eastAsia="黑体" w:hAnsi="黑体" w:cs="楷体_GB2312"/>
          <w:sz w:val="32"/>
          <w:szCs w:val="32"/>
        </w:rPr>
        <w:t>**</w:t>
      </w:r>
      <w:r>
        <w:rPr>
          <w:rFonts w:ascii="黑体" w:eastAsia="黑体" w:hAnsi="黑体" w:cs="楷体_GB2312" w:hint="eastAsia"/>
          <w:sz w:val="32"/>
          <w:szCs w:val="32"/>
        </w:rPr>
        <w:t>办法》《*</w:t>
      </w:r>
      <w:r>
        <w:rPr>
          <w:rFonts w:ascii="黑体" w:eastAsia="黑体" w:hAnsi="黑体" w:cs="楷体_GB2312"/>
          <w:sz w:val="32"/>
          <w:szCs w:val="32"/>
        </w:rPr>
        <w:t>**</w:t>
      </w:r>
      <w:r>
        <w:rPr>
          <w:rFonts w:ascii="黑体" w:eastAsia="黑体" w:hAnsi="黑体" w:cs="楷体_GB2312" w:hint="eastAsia"/>
          <w:sz w:val="32"/>
          <w:szCs w:val="32"/>
        </w:rPr>
        <w:t>办法》制定。</w:t>
      </w:r>
    </w:p>
    <w:p w:rsidR="00353D60" w:rsidRDefault="00353D60" w:rsidP="00353D60">
      <w:pPr>
        <w:pStyle w:val="a3"/>
        <w:numPr>
          <w:ilvl w:val="0"/>
          <w:numId w:val="1"/>
        </w:numPr>
        <w:spacing w:after="0" w:line="500" w:lineRule="exact"/>
        <w:jc w:val="left"/>
        <w:rPr>
          <w:rFonts w:ascii="黑体" w:eastAsia="黑体" w:hAnsi="黑体" w:cs="楷体_GB2312"/>
          <w:color w:val="FF0000"/>
          <w:sz w:val="32"/>
          <w:szCs w:val="32"/>
        </w:rPr>
      </w:pPr>
      <w:r>
        <w:rPr>
          <w:rFonts w:ascii="黑体" w:eastAsia="黑体" w:hAnsi="黑体" w:cs="楷体_GB2312" w:hint="eastAsia"/>
          <w:color w:val="FF0000"/>
          <w:sz w:val="32"/>
          <w:szCs w:val="32"/>
        </w:rPr>
        <w:t>未标注处为草案拟定内容，提交会议审议。</w:t>
      </w:r>
    </w:p>
    <w:p w:rsidR="00353D60" w:rsidRDefault="00353D60" w:rsidP="00353D60"/>
    <w:p w:rsidR="00353D60" w:rsidRDefault="00353D60" w:rsidP="00353D60">
      <w:pPr>
        <w:pStyle w:val="a3"/>
      </w:pPr>
    </w:p>
    <w:p w:rsidR="00353D60" w:rsidRDefault="00353D60" w:rsidP="00353D60">
      <w:pPr>
        <w:pStyle w:val="a3"/>
        <w:spacing w:line="500" w:lineRule="exact"/>
        <w:jc w:val="center"/>
        <w:rPr>
          <w:rFonts w:ascii="方正小标宋简体" w:eastAsia="方正小标宋简体" w:hAnsiTheme="minorEastAsia"/>
          <w:kern w:val="44"/>
          <w:sz w:val="44"/>
          <w:szCs w:val="44"/>
        </w:rPr>
      </w:pPr>
      <w:r>
        <w:rPr>
          <w:rFonts w:ascii="方正小标宋简体" w:eastAsia="方正小标宋简体" w:hAnsiTheme="minorEastAsia" w:hint="eastAsia"/>
          <w:kern w:val="44"/>
          <w:sz w:val="44"/>
          <w:szCs w:val="44"/>
        </w:rPr>
        <w:t>西安文理学院****管理办法（暂行）</w:t>
      </w:r>
    </w:p>
    <w:p w:rsidR="00353D60" w:rsidRDefault="00353D60" w:rsidP="00353D60">
      <w:pPr>
        <w:pStyle w:val="a3"/>
        <w:spacing w:line="5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="方正小标宋简体" w:eastAsia="方正小标宋简体" w:hAnsiTheme="minorEastAsia" w:hint="eastAsia"/>
          <w:kern w:val="44"/>
          <w:sz w:val="44"/>
          <w:szCs w:val="44"/>
        </w:rPr>
        <w:t>（审定稿）</w:t>
      </w:r>
    </w:p>
    <w:p w:rsidR="00353D60" w:rsidRDefault="00353D60" w:rsidP="00353D60">
      <w:pPr>
        <w:spacing w:line="500" w:lineRule="exact"/>
        <w:jc w:val="center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第一章</w:t>
      </w:r>
      <w:r>
        <w:rPr>
          <w:rFonts w:ascii="黑体" w:eastAsia="黑体" w:hAnsi="黑体" w:cs="楷体_GB2312" w:hint="eastAsia"/>
          <w:sz w:val="32"/>
          <w:szCs w:val="32"/>
        </w:rPr>
        <w:tab/>
        <w:t>总则</w:t>
      </w:r>
    </w:p>
    <w:p w:rsidR="00353D60" w:rsidRDefault="00353D60" w:rsidP="00353D60">
      <w:pPr>
        <w:spacing w:line="500" w:lineRule="exact"/>
        <w:ind w:firstLineChars="200" w:firstLine="643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sz w:val="32"/>
          <w:szCs w:val="32"/>
        </w:rPr>
        <w:t xml:space="preserve">第一条 </w:t>
      </w:r>
      <w:r>
        <w:rPr>
          <w:rFonts w:ascii="仿宋_GB2312" w:eastAsia="仿宋_GB2312" w:hAnsi="楷体_GB2312" w:cs="楷体_GB2312" w:hint="eastAsia"/>
          <w:sz w:val="32"/>
          <w:szCs w:val="32"/>
        </w:rPr>
        <w:t>为贯彻落实</w:t>
      </w:r>
      <w:r>
        <w:rPr>
          <w:rFonts w:ascii="仿宋_GB2312" w:eastAsia="仿宋_GB2312" w:hAnsi="楷体_GB2312" w:cs="楷体_GB2312" w:hint="eastAsia"/>
          <w:sz w:val="32"/>
          <w:szCs w:val="32"/>
          <w:u w:val="double"/>
        </w:rPr>
        <w:t>《国务院关于改革国有企业工资决定机制的意见》《教育部所属企业工资总额管理办法》等文件的精神，指导控股企业建立健全与劳动力市场基本适应、与企业经济效益和劳动生产率挂钩的工资决定和正常增长机制，</w:t>
      </w:r>
      <w:r>
        <w:rPr>
          <w:rFonts w:ascii="仿宋_GB2312" w:eastAsia="仿宋_GB2312" w:hAnsi="楷体_GB2312" w:cs="楷体_GB2312" w:hint="eastAsia"/>
          <w:sz w:val="32"/>
          <w:szCs w:val="32"/>
        </w:rPr>
        <w:t>完善控股企业工资分配监督管理体制，促进收入分配更加合理有序，结合控股企业经营的实际，制定本管理办法。</w:t>
      </w:r>
    </w:p>
    <w:p w:rsidR="00353D60" w:rsidRDefault="00353D60" w:rsidP="00353D60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_GB2312" w:eastAsia="仿宋_GB2312" w:hAnsi="楷体_GB2312" w:cs="楷体_GB2312"/>
          <w:sz w:val="32"/>
          <w:szCs w:val="32"/>
          <w:shd w:val="pct10" w:color="auto" w:fill="FFFFFF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第二条 本办法所称西安</w:t>
      </w:r>
      <w:r w:rsidR="004F518D">
        <w:rPr>
          <w:rFonts w:ascii="仿宋_GB2312" w:eastAsia="仿宋_GB2312" w:hAnsi="楷体_GB2312" w:cs="楷体_GB2312" w:hint="eastAsia"/>
          <w:sz w:val="32"/>
          <w:szCs w:val="32"/>
        </w:rPr>
        <w:t>文理学院</w:t>
      </w:r>
      <w:r>
        <w:rPr>
          <w:rFonts w:ascii="仿宋_GB2312" w:eastAsia="仿宋_GB2312" w:hAnsi="楷体_GB2312" w:cs="楷体_GB2312" w:hint="eastAsia"/>
          <w:sz w:val="32"/>
          <w:szCs w:val="32"/>
        </w:rPr>
        <w:t>控股企业是指西安交</w:t>
      </w:r>
      <w:r w:rsidR="004F518D">
        <w:rPr>
          <w:rFonts w:ascii="仿宋_GB2312" w:eastAsia="仿宋_GB2312" w:hAnsi="楷体_GB2312" w:cs="楷体_GB2312" w:hint="eastAsia"/>
          <w:sz w:val="32"/>
          <w:szCs w:val="32"/>
        </w:rPr>
        <w:t>文理学院</w:t>
      </w:r>
      <w:r>
        <w:rPr>
          <w:rFonts w:ascii="仿宋_GB2312" w:eastAsia="仿宋_GB2312" w:hAnsi="楷体_GB2312" w:cs="楷体_GB2312" w:hint="eastAsia"/>
          <w:sz w:val="32"/>
          <w:szCs w:val="32"/>
        </w:rPr>
        <w:t>资产经营</w:t>
      </w:r>
      <w:bookmarkStart w:id="0" w:name="_GoBack"/>
      <w:bookmarkEnd w:id="0"/>
      <w:r>
        <w:rPr>
          <w:rFonts w:ascii="仿宋_GB2312" w:eastAsia="仿宋_GB2312" w:hAnsi="楷体_GB2312" w:cs="楷体_GB2312" w:hint="eastAsia"/>
          <w:sz w:val="32"/>
          <w:szCs w:val="32"/>
        </w:rPr>
        <w:t>有限公司（以下简称“资产公司”）及所属各级全资或控股的子公司，及资产公司受学校委托管理的各级全资或控股企业。</w:t>
      </w:r>
    </w:p>
    <w:p w:rsidR="00353D60" w:rsidRDefault="00353D60" w:rsidP="00353D60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_GB2312" w:eastAsia="仿宋_GB2312" w:hAnsi="楷体_GB2312" w:cs="楷体_GB2312"/>
          <w:sz w:val="32"/>
          <w:szCs w:val="32"/>
          <w:u w:val="single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第三条 ……</w:t>
      </w:r>
    </w:p>
    <w:p w:rsidR="00353D60" w:rsidRDefault="00353D60" w:rsidP="00353D60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_GB2312" w:eastAsia="仿宋_GB2312" w:hAnsi="楷体_GB2312" w:cs="楷体_GB2312"/>
          <w:color w:val="000000"/>
          <w:spacing w:val="-1"/>
          <w:sz w:val="32"/>
          <w:szCs w:val="32"/>
          <w:u w:val="single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>第四条</w:t>
      </w:r>
      <w:r>
        <w:rPr>
          <w:rFonts w:ascii="仿宋_GB2312" w:eastAsia="仿宋_GB2312" w:hAnsi="楷体_GB2312" w:cs="楷体_GB2312" w:hint="eastAsia"/>
          <w:sz w:val="32"/>
          <w:szCs w:val="32"/>
        </w:rPr>
        <w:t xml:space="preserve"> ……</w:t>
      </w:r>
    </w:p>
    <w:p w:rsidR="00353D60" w:rsidRDefault="00353D60" w:rsidP="00353D60">
      <w:pPr>
        <w:spacing w:line="500" w:lineRule="exact"/>
        <w:jc w:val="center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第二章 ……</w:t>
      </w:r>
    </w:p>
    <w:p w:rsidR="00353D60" w:rsidRDefault="00353D60" w:rsidP="00353D60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353D60" w:rsidRDefault="00353D60" w:rsidP="00353D60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353D60" w:rsidRDefault="00353D60" w:rsidP="00353D60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353D60" w:rsidRDefault="00353D60" w:rsidP="00353D60">
      <w:pPr>
        <w:jc w:val="center"/>
        <w:rPr>
          <w:rFonts w:ascii="方正小标宋简体" w:eastAsia="方正小标宋简体" w:hAnsiTheme="minorEastAsia" w:cs="Times New Roman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sz w:val="44"/>
          <w:szCs w:val="44"/>
        </w:rPr>
        <w:lastRenderedPageBreak/>
        <w:t>拟修订与现行规范性文件对照表</w:t>
      </w:r>
    </w:p>
    <w:p w:rsidR="00353D60" w:rsidRDefault="00353D60" w:rsidP="00353D60">
      <w:pPr>
        <w:pStyle w:val="a3"/>
        <w:spacing w:after="0" w:line="500" w:lineRule="exact"/>
        <w:ind w:firstLineChars="200" w:firstLine="640"/>
        <w:jc w:val="left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提请会议审议说明：</w:t>
      </w:r>
    </w:p>
    <w:p w:rsidR="00353D60" w:rsidRDefault="00353D60" w:rsidP="00353D60">
      <w:pPr>
        <w:pStyle w:val="a3"/>
        <w:spacing w:after="0" w:line="500" w:lineRule="exact"/>
        <w:ind w:firstLineChars="200" w:firstLine="640"/>
        <w:jc w:val="left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1</w:t>
      </w:r>
      <w:r>
        <w:rPr>
          <w:rFonts w:ascii="黑体" w:eastAsia="黑体" w:hAnsi="黑体" w:cs="楷体_GB2312"/>
          <w:sz w:val="32"/>
          <w:szCs w:val="32"/>
        </w:rPr>
        <w:t>.</w:t>
      </w:r>
      <w:r>
        <w:rPr>
          <w:rFonts w:ascii="黑体" w:eastAsia="黑体" w:hAnsi="黑体" w:cs="楷体_GB2312" w:hint="eastAsia"/>
          <w:color w:val="FF0000"/>
          <w:sz w:val="32"/>
          <w:szCs w:val="32"/>
          <w:u w:val="double"/>
        </w:rPr>
        <w:t>双下划线标示处为上位法或上位文件规定</w:t>
      </w:r>
      <w:r>
        <w:rPr>
          <w:rFonts w:ascii="黑体" w:eastAsia="黑体" w:hAnsi="黑体" w:cs="楷体_GB2312" w:hint="eastAsia"/>
          <w:color w:val="FF0000"/>
          <w:sz w:val="32"/>
          <w:szCs w:val="32"/>
        </w:rPr>
        <w:t>。</w:t>
      </w:r>
    </w:p>
    <w:p w:rsidR="00353D60" w:rsidRDefault="00353D60" w:rsidP="00353D60">
      <w:pPr>
        <w:ind w:firstLineChars="200" w:firstLine="640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2</w:t>
      </w:r>
      <w:r>
        <w:rPr>
          <w:rFonts w:ascii="黑体" w:eastAsia="黑体" w:hAnsi="黑体" w:cs="楷体_GB2312"/>
          <w:sz w:val="32"/>
          <w:szCs w:val="32"/>
        </w:rPr>
        <w:t>.</w:t>
      </w:r>
      <w:r>
        <w:rPr>
          <w:rFonts w:ascii="黑体" w:eastAsia="黑体" w:hAnsi="黑体" w:cs="楷体_GB2312" w:hint="eastAsia"/>
          <w:color w:val="FF0000"/>
          <w:sz w:val="32"/>
          <w:szCs w:val="32"/>
          <w:u w:val="single"/>
        </w:rPr>
        <w:t>单下划线标示处为修订内容，提交会议审议</w:t>
      </w:r>
      <w:r>
        <w:rPr>
          <w:rFonts w:ascii="黑体" w:eastAsia="黑体" w:hAnsi="黑体" w:cs="楷体_GB2312" w:hint="eastAsia"/>
          <w:sz w:val="32"/>
          <w:szCs w:val="32"/>
        </w:rPr>
        <w:t>。</w:t>
      </w:r>
    </w:p>
    <w:p w:rsidR="00353D60" w:rsidRDefault="00353D60" w:rsidP="00353D60">
      <w:pPr>
        <w:ind w:firstLineChars="200" w:firstLine="640"/>
      </w:pPr>
      <w:r>
        <w:rPr>
          <w:rFonts w:ascii="黑体" w:eastAsia="黑体" w:hAnsi="黑体" w:cs="楷体_GB2312"/>
          <w:sz w:val="32"/>
          <w:szCs w:val="32"/>
        </w:rPr>
        <w:t>3.</w:t>
      </w:r>
      <w:r>
        <w:rPr>
          <w:rFonts w:ascii="黑体" w:eastAsia="黑体" w:hAnsi="黑体" w:cs="楷体_GB2312" w:hint="eastAsia"/>
          <w:sz w:val="32"/>
          <w:szCs w:val="32"/>
        </w:rPr>
        <w:t>现行规范性文件删除内容用</w:t>
      </w:r>
      <w:r>
        <w:rPr>
          <w:rFonts w:ascii="黑体" w:eastAsia="黑体" w:hAnsi="黑体" w:cs="楷体_GB2312" w:hint="eastAsia"/>
          <w:color w:val="FF0000"/>
          <w:sz w:val="32"/>
          <w:szCs w:val="32"/>
        </w:rPr>
        <w:t>“红色字体”</w:t>
      </w:r>
      <w:r>
        <w:rPr>
          <w:rFonts w:ascii="黑体" w:eastAsia="黑体" w:hAnsi="黑体" w:cs="楷体_GB2312" w:hint="eastAsia"/>
          <w:sz w:val="32"/>
          <w:szCs w:val="32"/>
        </w:rPr>
        <w:t>标记，并</w:t>
      </w:r>
      <w:r>
        <w:rPr>
          <w:rFonts w:ascii="黑体" w:eastAsia="黑体" w:hAnsi="黑体" w:cs="楷体_GB2312" w:hint="eastAsia"/>
          <w:color w:val="FF0000"/>
          <w:sz w:val="32"/>
          <w:szCs w:val="32"/>
        </w:rPr>
        <w:t>注明原因。</w:t>
      </w:r>
    </w:p>
    <w:p w:rsidR="00353D60" w:rsidRDefault="00353D60" w:rsidP="00353D60">
      <w:pPr>
        <w:ind w:firstLineChars="200" w:firstLine="640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/>
          <w:sz w:val="32"/>
          <w:szCs w:val="32"/>
        </w:rPr>
        <w:t>4.</w:t>
      </w:r>
      <w:r>
        <w:rPr>
          <w:rFonts w:ascii="黑体" w:eastAsia="黑体" w:hAnsi="黑体" w:cs="楷体_GB2312" w:hint="eastAsia"/>
          <w:sz w:val="32"/>
          <w:szCs w:val="32"/>
        </w:rPr>
        <w:t>未标示部分为现行规范性文件内容。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081"/>
        <w:gridCol w:w="2863"/>
        <w:gridCol w:w="2868"/>
      </w:tblGrid>
      <w:tr w:rsidR="00353D60" w:rsidTr="006F641E">
        <w:trPr>
          <w:trHeight w:val="617"/>
        </w:trPr>
        <w:tc>
          <w:tcPr>
            <w:tcW w:w="287" w:type="pct"/>
            <w:vAlign w:val="center"/>
          </w:tcPr>
          <w:p w:rsidR="00353D60" w:rsidRDefault="00353D60" w:rsidP="006F641E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5" w:type="pct"/>
            <w:vAlign w:val="center"/>
          </w:tcPr>
          <w:p w:rsidR="00353D60" w:rsidRDefault="00353D60" w:rsidP="006F641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修订内容及原因</w:t>
            </w:r>
          </w:p>
        </w:tc>
        <w:tc>
          <w:tcPr>
            <w:tcW w:w="1727" w:type="pct"/>
            <w:vAlign w:val="center"/>
          </w:tcPr>
          <w:p w:rsidR="00353D60" w:rsidRDefault="00353D60" w:rsidP="006F641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拟修订办法</w:t>
            </w:r>
          </w:p>
        </w:tc>
        <w:tc>
          <w:tcPr>
            <w:tcW w:w="1730" w:type="pct"/>
            <w:vAlign w:val="center"/>
          </w:tcPr>
          <w:p w:rsidR="00353D60" w:rsidRDefault="00353D60" w:rsidP="006F641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现行办法</w:t>
            </w:r>
          </w:p>
        </w:tc>
      </w:tr>
      <w:tr w:rsidR="00353D60" w:rsidTr="006F641E">
        <w:trPr>
          <w:trHeight w:val="1122"/>
        </w:trPr>
        <w:tc>
          <w:tcPr>
            <w:tcW w:w="287" w:type="pct"/>
            <w:vAlign w:val="center"/>
          </w:tcPr>
          <w:p w:rsidR="00353D60" w:rsidRDefault="00353D60" w:rsidP="006F641E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标题</w:t>
            </w:r>
          </w:p>
        </w:tc>
        <w:tc>
          <w:tcPr>
            <w:tcW w:w="1255" w:type="pct"/>
            <w:vAlign w:val="center"/>
          </w:tcPr>
          <w:p w:rsidR="00353D60" w:rsidRDefault="00353D60" w:rsidP="006F641E">
            <w:pPr>
              <w:spacing w:line="32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删除“结算"，增加审计工作内容，扩大审计范畴。</w:t>
            </w:r>
          </w:p>
        </w:tc>
        <w:tc>
          <w:tcPr>
            <w:tcW w:w="1727" w:type="pct"/>
            <w:vAlign w:val="center"/>
          </w:tcPr>
          <w:p w:rsidR="00353D60" w:rsidRDefault="00353D60" w:rsidP="006F641E">
            <w:pPr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西安文理学院基建、修缮工程项目审计办法</w:t>
            </w:r>
          </w:p>
          <w:p w:rsidR="00353D60" w:rsidRDefault="00353D60" w:rsidP="006F641E">
            <w:pPr>
              <w:spacing w:line="32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（征求意见稿）</w:t>
            </w:r>
          </w:p>
        </w:tc>
        <w:tc>
          <w:tcPr>
            <w:tcW w:w="1730" w:type="pct"/>
            <w:vAlign w:val="center"/>
          </w:tcPr>
          <w:p w:rsidR="00353D60" w:rsidRDefault="00353D60" w:rsidP="006F641E">
            <w:pPr>
              <w:spacing w:line="320" w:lineRule="exact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西安文理学院基建、修缮工程项目</w:t>
            </w:r>
            <w:r>
              <w:rPr>
                <w:rFonts w:ascii="仿宋" w:eastAsia="仿宋" w:hAnsi="仿宋" w:cs="宋体" w:hint="eastAsia"/>
                <w:u w:val="single"/>
              </w:rPr>
              <w:t>结算</w:t>
            </w:r>
            <w:r>
              <w:rPr>
                <w:rFonts w:ascii="仿宋" w:eastAsia="仿宋" w:hAnsi="仿宋" w:cs="宋体" w:hint="eastAsia"/>
                <w:bCs/>
              </w:rPr>
              <w:t>审计办法</w:t>
            </w:r>
          </w:p>
          <w:p w:rsidR="00353D60" w:rsidRDefault="00353D60" w:rsidP="006F641E">
            <w:pPr>
              <w:spacing w:line="32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（ 20</w:t>
            </w:r>
            <w:r>
              <w:rPr>
                <w:rFonts w:ascii="仿宋" w:eastAsia="仿宋" w:hAnsi="仿宋" w:cs="宋体"/>
              </w:rPr>
              <w:t>21</w:t>
            </w:r>
            <w:r>
              <w:rPr>
                <w:rFonts w:ascii="仿宋" w:eastAsia="仿宋" w:hAnsi="仿宋" w:cs="宋体" w:hint="eastAsia"/>
              </w:rPr>
              <w:t>年1月11日校长办公会议通过，发文号西文理发 [20</w:t>
            </w:r>
            <w:r>
              <w:rPr>
                <w:rFonts w:ascii="仿宋" w:eastAsia="仿宋" w:hAnsi="仿宋" w:cs="宋体"/>
              </w:rPr>
              <w:t>21</w:t>
            </w:r>
            <w:r>
              <w:rPr>
                <w:rFonts w:ascii="仿宋" w:eastAsia="仿宋" w:hAnsi="仿宋" w:cs="宋体" w:hint="eastAsia"/>
              </w:rPr>
              <w:t>]2号公布）</w:t>
            </w:r>
          </w:p>
        </w:tc>
      </w:tr>
      <w:tr w:rsidR="00353D60" w:rsidTr="006F641E">
        <w:trPr>
          <w:trHeight w:val="2670"/>
        </w:trPr>
        <w:tc>
          <w:tcPr>
            <w:tcW w:w="287" w:type="pct"/>
            <w:vAlign w:val="center"/>
          </w:tcPr>
          <w:p w:rsidR="00353D60" w:rsidRDefault="00353D60" w:rsidP="006F641E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1255" w:type="pct"/>
            <w:vAlign w:val="center"/>
          </w:tcPr>
          <w:p w:rsidR="00353D60" w:rsidRDefault="00353D60" w:rsidP="006F641E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删除“提高审计工作质量，提高基建、修缮工程项目管理水平，促进廉政建设”，便于办法简洁精准表述；同时依据现行办法，修改文号引用。</w:t>
            </w:r>
          </w:p>
          <w:p w:rsidR="00353D60" w:rsidRDefault="00353D60" w:rsidP="006F641E">
            <w:pPr>
              <w:spacing w:line="320" w:lineRule="exact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1727" w:type="pct"/>
            <w:vAlign w:val="center"/>
          </w:tcPr>
          <w:p w:rsidR="00353D60" w:rsidRDefault="00353D60" w:rsidP="006F641E">
            <w:pPr>
              <w:spacing w:line="32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  <w:b/>
                <w:bCs/>
              </w:rPr>
              <w:t>第一条</w:t>
            </w:r>
            <w:r>
              <w:rPr>
                <w:rFonts w:ascii="仿宋" w:eastAsia="仿宋" w:hAnsi="仿宋" w:cs="宋体" w:hint="eastAsia"/>
              </w:rPr>
              <w:t xml:space="preserve">  为了进一步规范学校基建、修缮工程项目审计工作，保证工程造价的真实性和合法性，提高投资效益，维护学校合法权益，根据教育部《关于进一步加强建设工程、修缮工程项目审计的通知》（</w:t>
            </w:r>
            <w:proofErr w:type="gramStart"/>
            <w:r>
              <w:rPr>
                <w:rFonts w:ascii="仿宋" w:eastAsia="仿宋" w:hAnsi="仿宋" w:cs="宋体" w:hint="eastAsia"/>
              </w:rPr>
              <w:t>教财发</w:t>
            </w:r>
            <w:proofErr w:type="gramEnd"/>
            <w:r>
              <w:rPr>
                <w:rFonts w:ascii="仿宋" w:eastAsia="仿宋" w:hAnsi="仿宋" w:cs="宋体" w:hint="eastAsia"/>
              </w:rPr>
              <w:t>〔2000〕16号）《教育部关于加强直属高校建设工程管理审计的意见》（</w:t>
            </w:r>
            <w:proofErr w:type="gramStart"/>
            <w:r>
              <w:rPr>
                <w:rFonts w:ascii="仿宋" w:eastAsia="仿宋" w:hAnsi="仿宋" w:cs="宋体" w:hint="eastAsia"/>
              </w:rPr>
              <w:t>教财[</w:t>
            </w:r>
            <w:proofErr w:type="gramEnd"/>
            <w:r>
              <w:rPr>
                <w:rFonts w:ascii="仿宋" w:eastAsia="仿宋" w:hAnsi="仿宋" w:cs="宋体" w:hint="eastAsia"/>
              </w:rPr>
              <w:t>2016]11号）</w:t>
            </w:r>
            <w:r>
              <w:rPr>
                <w:rFonts w:ascii="仿宋" w:eastAsia="仿宋" w:hAnsi="仿宋" w:cs="宋体" w:hint="eastAsia"/>
                <w:u w:val="single"/>
              </w:rPr>
              <w:t>《西安文理学院内部审计工作规定》（西文理发</w:t>
            </w:r>
            <w:r>
              <w:rPr>
                <w:rFonts w:ascii="仿宋" w:eastAsia="仿宋" w:hAnsi="仿宋" w:cs="宋体"/>
                <w:u w:val="single"/>
              </w:rPr>
              <w:t>[2020]1号）</w:t>
            </w:r>
            <w:r>
              <w:rPr>
                <w:rFonts w:ascii="仿宋" w:eastAsia="仿宋" w:hAnsi="仿宋" w:cs="宋体" w:hint="eastAsia"/>
              </w:rPr>
              <w:t>等规定，结合学校实际，制定本办法。</w:t>
            </w:r>
          </w:p>
        </w:tc>
        <w:tc>
          <w:tcPr>
            <w:tcW w:w="1730" w:type="pct"/>
            <w:vAlign w:val="center"/>
          </w:tcPr>
          <w:p w:rsidR="00353D60" w:rsidRDefault="00353D60" w:rsidP="006F641E">
            <w:pPr>
              <w:spacing w:line="32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  <w:b/>
              </w:rPr>
              <w:t>第一条</w:t>
            </w:r>
            <w:r>
              <w:rPr>
                <w:rFonts w:ascii="仿宋" w:eastAsia="仿宋" w:hAnsi="仿宋" w:cs="宋体" w:hint="eastAsia"/>
              </w:rPr>
              <w:t xml:space="preserve">  为了进一步规范学校基建、修缮工程项目审计工作，</w:t>
            </w:r>
            <w:r>
              <w:rPr>
                <w:rFonts w:ascii="仿宋" w:eastAsia="仿宋" w:hAnsi="仿宋" w:cs="宋体" w:hint="eastAsia"/>
                <w:color w:val="FF0000"/>
              </w:rPr>
              <w:t>提高审计工作质量</w:t>
            </w:r>
            <w:r>
              <w:rPr>
                <w:rFonts w:ascii="仿宋" w:eastAsia="仿宋" w:hAnsi="仿宋" w:cs="宋体" w:hint="eastAsia"/>
              </w:rPr>
              <w:t>，保证工程造价的真实性和合法性，提高投资效益，维护学校的合法权益，</w:t>
            </w:r>
            <w:r>
              <w:rPr>
                <w:rFonts w:ascii="仿宋" w:eastAsia="仿宋" w:hAnsi="仿宋" w:cs="宋体" w:hint="eastAsia"/>
                <w:color w:val="FF0000"/>
              </w:rPr>
              <w:t>提高基建、修缮工程项目管理水平，促进廉政建设</w:t>
            </w:r>
            <w:r>
              <w:rPr>
                <w:rFonts w:ascii="仿宋" w:eastAsia="仿宋" w:hAnsi="仿宋" w:cs="宋体" w:hint="eastAsia"/>
              </w:rPr>
              <w:t>，根据教育部《关于进一步加强建设工程、修缮工程项目审计的通知》（</w:t>
            </w:r>
            <w:proofErr w:type="gramStart"/>
            <w:r>
              <w:rPr>
                <w:rFonts w:ascii="仿宋" w:eastAsia="仿宋" w:hAnsi="仿宋" w:cs="宋体" w:hint="eastAsia"/>
              </w:rPr>
              <w:t>教财发</w:t>
            </w:r>
            <w:proofErr w:type="gramEnd"/>
            <w:r>
              <w:rPr>
                <w:rFonts w:ascii="仿宋" w:eastAsia="仿宋" w:hAnsi="仿宋" w:cs="宋体" w:hint="eastAsia"/>
              </w:rPr>
              <w:t>〔2000〕16号）等规定，结合学校实际，制订本办法。</w:t>
            </w:r>
          </w:p>
        </w:tc>
      </w:tr>
      <w:tr w:rsidR="00353D60" w:rsidTr="006F641E">
        <w:trPr>
          <w:trHeight w:val="840"/>
        </w:trPr>
        <w:tc>
          <w:tcPr>
            <w:tcW w:w="287" w:type="pct"/>
            <w:vAlign w:val="center"/>
          </w:tcPr>
          <w:p w:rsidR="00353D60" w:rsidRDefault="00353D60" w:rsidP="006F641E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1255" w:type="pct"/>
            <w:vAlign w:val="center"/>
          </w:tcPr>
          <w:p w:rsidR="00353D60" w:rsidRDefault="00353D60" w:rsidP="006F641E">
            <w:pPr>
              <w:spacing w:line="320" w:lineRule="exact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新增条款，明确定义建设单位和施工单位。</w:t>
            </w:r>
            <w:r>
              <w:rPr>
                <w:rFonts w:ascii="仿宋" w:eastAsia="仿宋" w:hAnsi="仿宋" w:cs="仿宋"/>
                <w:szCs w:val="21"/>
              </w:rPr>
              <w:br/>
            </w:r>
            <w:r>
              <w:rPr>
                <w:rFonts w:ascii="仿宋" w:eastAsia="仿宋" w:hAnsi="仿宋" w:cs="仿宋" w:hint="eastAsia"/>
                <w:szCs w:val="21"/>
              </w:rPr>
              <w:t>依据：上位文件《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>》中第xx条</w:t>
            </w:r>
          </w:p>
        </w:tc>
        <w:tc>
          <w:tcPr>
            <w:tcW w:w="1727" w:type="pct"/>
            <w:vAlign w:val="center"/>
          </w:tcPr>
          <w:p w:rsidR="00353D60" w:rsidRDefault="00353D60" w:rsidP="006F641E">
            <w:pPr>
              <w:spacing w:line="32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  <w:b/>
                <w:bCs/>
              </w:rPr>
              <w:t>第二条</w:t>
            </w:r>
            <w:r>
              <w:rPr>
                <w:rFonts w:ascii="仿宋" w:eastAsia="仿宋" w:hAnsi="仿宋" w:cs="宋体" w:hint="eastAsia"/>
              </w:rPr>
              <w:t xml:space="preserve">  </w:t>
            </w:r>
            <w:r>
              <w:rPr>
                <w:rFonts w:ascii="仿宋" w:eastAsia="仿宋" w:hAnsi="仿宋" w:cs="宋体" w:hint="eastAsia"/>
                <w:u w:val="double"/>
              </w:rPr>
              <w:t>本办法所称建设单位指我校履行基建、修缮工程管理职责的部门。本办法所称施工单位指在我校承担基建、修缮工程施工的各类企业。</w:t>
            </w:r>
          </w:p>
        </w:tc>
        <w:tc>
          <w:tcPr>
            <w:tcW w:w="1730" w:type="pct"/>
            <w:vAlign w:val="center"/>
          </w:tcPr>
          <w:p w:rsidR="00353D60" w:rsidRDefault="00353D60" w:rsidP="006F641E">
            <w:pPr>
              <w:spacing w:line="32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新增条款</w:t>
            </w:r>
          </w:p>
        </w:tc>
      </w:tr>
    </w:tbl>
    <w:p w:rsidR="00E065F6" w:rsidRDefault="00E065F6"/>
    <w:sectPr w:rsidR="00E0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A21F4"/>
    <w:multiLevelType w:val="multilevel"/>
    <w:tmpl w:val="547A21F4"/>
    <w:lvl w:ilvl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60"/>
    <w:rsid w:val="00001271"/>
    <w:rsid w:val="00004C53"/>
    <w:rsid w:val="00012011"/>
    <w:rsid w:val="00026672"/>
    <w:rsid w:val="00051B64"/>
    <w:rsid w:val="000613A8"/>
    <w:rsid w:val="0006650B"/>
    <w:rsid w:val="00066FED"/>
    <w:rsid w:val="0006702E"/>
    <w:rsid w:val="00071DDF"/>
    <w:rsid w:val="00073541"/>
    <w:rsid w:val="00075A4A"/>
    <w:rsid w:val="00081122"/>
    <w:rsid w:val="0008363F"/>
    <w:rsid w:val="00093710"/>
    <w:rsid w:val="0009707E"/>
    <w:rsid w:val="000A383E"/>
    <w:rsid w:val="000B3560"/>
    <w:rsid w:val="000B5B04"/>
    <w:rsid w:val="000B6CDB"/>
    <w:rsid w:val="000C181D"/>
    <w:rsid w:val="000C5C63"/>
    <w:rsid w:val="000D3D75"/>
    <w:rsid w:val="000F0073"/>
    <w:rsid w:val="00123E87"/>
    <w:rsid w:val="00124236"/>
    <w:rsid w:val="00142115"/>
    <w:rsid w:val="00151482"/>
    <w:rsid w:val="001551EA"/>
    <w:rsid w:val="00182434"/>
    <w:rsid w:val="00183763"/>
    <w:rsid w:val="0019538D"/>
    <w:rsid w:val="001B1FC9"/>
    <w:rsid w:val="001B329A"/>
    <w:rsid w:val="001B526B"/>
    <w:rsid w:val="001B5321"/>
    <w:rsid w:val="001C1A06"/>
    <w:rsid w:val="001C3C40"/>
    <w:rsid w:val="001D578F"/>
    <w:rsid w:val="001D6455"/>
    <w:rsid w:val="001D7C6E"/>
    <w:rsid w:val="001F178A"/>
    <w:rsid w:val="001F1968"/>
    <w:rsid w:val="00202503"/>
    <w:rsid w:val="00207875"/>
    <w:rsid w:val="00214C09"/>
    <w:rsid w:val="002318F9"/>
    <w:rsid w:val="0023615E"/>
    <w:rsid w:val="00262EB6"/>
    <w:rsid w:val="0026495D"/>
    <w:rsid w:val="00271BE6"/>
    <w:rsid w:val="002815CE"/>
    <w:rsid w:val="00284C73"/>
    <w:rsid w:val="002C5861"/>
    <w:rsid w:val="002E2691"/>
    <w:rsid w:val="00312419"/>
    <w:rsid w:val="00315C39"/>
    <w:rsid w:val="0032045D"/>
    <w:rsid w:val="00340912"/>
    <w:rsid w:val="00353D60"/>
    <w:rsid w:val="0036761C"/>
    <w:rsid w:val="00375D09"/>
    <w:rsid w:val="003922DD"/>
    <w:rsid w:val="003951E6"/>
    <w:rsid w:val="003B00B2"/>
    <w:rsid w:val="003C2215"/>
    <w:rsid w:val="003E3B68"/>
    <w:rsid w:val="003E4FBC"/>
    <w:rsid w:val="003F140B"/>
    <w:rsid w:val="003F4B9F"/>
    <w:rsid w:val="00401E95"/>
    <w:rsid w:val="00415CCF"/>
    <w:rsid w:val="00430318"/>
    <w:rsid w:val="0044109D"/>
    <w:rsid w:val="00453CED"/>
    <w:rsid w:val="0046368B"/>
    <w:rsid w:val="00466043"/>
    <w:rsid w:val="0047051A"/>
    <w:rsid w:val="004759FA"/>
    <w:rsid w:val="0048626C"/>
    <w:rsid w:val="00486506"/>
    <w:rsid w:val="004A2D3B"/>
    <w:rsid w:val="004C2607"/>
    <w:rsid w:val="004C2674"/>
    <w:rsid w:val="004C47F6"/>
    <w:rsid w:val="004D4D13"/>
    <w:rsid w:val="004E244D"/>
    <w:rsid w:val="004E4699"/>
    <w:rsid w:val="004F518D"/>
    <w:rsid w:val="004F602B"/>
    <w:rsid w:val="0050074D"/>
    <w:rsid w:val="00506BFF"/>
    <w:rsid w:val="00511A75"/>
    <w:rsid w:val="00513543"/>
    <w:rsid w:val="005202AE"/>
    <w:rsid w:val="00523820"/>
    <w:rsid w:val="00527444"/>
    <w:rsid w:val="005456D2"/>
    <w:rsid w:val="005602E5"/>
    <w:rsid w:val="005630F8"/>
    <w:rsid w:val="005675C1"/>
    <w:rsid w:val="005731F0"/>
    <w:rsid w:val="00577A80"/>
    <w:rsid w:val="0059359E"/>
    <w:rsid w:val="00596C7E"/>
    <w:rsid w:val="005A0103"/>
    <w:rsid w:val="005B44F7"/>
    <w:rsid w:val="005D21C9"/>
    <w:rsid w:val="005E54B6"/>
    <w:rsid w:val="005F3FFD"/>
    <w:rsid w:val="00603745"/>
    <w:rsid w:val="00603761"/>
    <w:rsid w:val="00621A5B"/>
    <w:rsid w:val="006237B4"/>
    <w:rsid w:val="0066363C"/>
    <w:rsid w:val="00674E3E"/>
    <w:rsid w:val="006761DA"/>
    <w:rsid w:val="006A3E0A"/>
    <w:rsid w:val="006A696D"/>
    <w:rsid w:val="006B73A1"/>
    <w:rsid w:val="006C0CCC"/>
    <w:rsid w:val="006C13C3"/>
    <w:rsid w:val="006C3387"/>
    <w:rsid w:val="006C3A70"/>
    <w:rsid w:val="006C5661"/>
    <w:rsid w:val="006D3CCB"/>
    <w:rsid w:val="006E0D47"/>
    <w:rsid w:val="006E1DC9"/>
    <w:rsid w:val="006E4835"/>
    <w:rsid w:val="006E5AA1"/>
    <w:rsid w:val="00710C2D"/>
    <w:rsid w:val="007124CD"/>
    <w:rsid w:val="00716ED3"/>
    <w:rsid w:val="007352FE"/>
    <w:rsid w:val="00743FA5"/>
    <w:rsid w:val="00755EC3"/>
    <w:rsid w:val="007620BB"/>
    <w:rsid w:val="00763BBE"/>
    <w:rsid w:val="00781294"/>
    <w:rsid w:val="00781E1E"/>
    <w:rsid w:val="00785925"/>
    <w:rsid w:val="00795095"/>
    <w:rsid w:val="007B5474"/>
    <w:rsid w:val="007B7A47"/>
    <w:rsid w:val="007C1E39"/>
    <w:rsid w:val="007D00C4"/>
    <w:rsid w:val="007D7691"/>
    <w:rsid w:val="007E0663"/>
    <w:rsid w:val="007E2BEA"/>
    <w:rsid w:val="007F1F13"/>
    <w:rsid w:val="007F6E48"/>
    <w:rsid w:val="007F6FE0"/>
    <w:rsid w:val="00801E93"/>
    <w:rsid w:val="008027EB"/>
    <w:rsid w:val="008052F2"/>
    <w:rsid w:val="008055B6"/>
    <w:rsid w:val="00823C54"/>
    <w:rsid w:val="008272B6"/>
    <w:rsid w:val="00830CB9"/>
    <w:rsid w:val="00835757"/>
    <w:rsid w:val="00867B2A"/>
    <w:rsid w:val="00867C99"/>
    <w:rsid w:val="008715F6"/>
    <w:rsid w:val="00872131"/>
    <w:rsid w:val="00877EF9"/>
    <w:rsid w:val="0088732E"/>
    <w:rsid w:val="008B7542"/>
    <w:rsid w:val="008C2613"/>
    <w:rsid w:val="008E07C4"/>
    <w:rsid w:val="008F28F1"/>
    <w:rsid w:val="008F3662"/>
    <w:rsid w:val="00905BC4"/>
    <w:rsid w:val="0091347C"/>
    <w:rsid w:val="009600C0"/>
    <w:rsid w:val="009640EE"/>
    <w:rsid w:val="0097319A"/>
    <w:rsid w:val="009838BB"/>
    <w:rsid w:val="009A2871"/>
    <w:rsid w:val="009B5EFE"/>
    <w:rsid w:val="009C1EDE"/>
    <w:rsid w:val="009E3E32"/>
    <w:rsid w:val="009E6A01"/>
    <w:rsid w:val="009F3301"/>
    <w:rsid w:val="00A06C8E"/>
    <w:rsid w:val="00A31BE7"/>
    <w:rsid w:val="00A502C0"/>
    <w:rsid w:val="00A62C4F"/>
    <w:rsid w:val="00A63D75"/>
    <w:rsid w:val="00A702D7"/>
    <w:rsid w:val="00A731DB"/>
    <w:rsid w:val="00AA6670"/>
    <w:rsid w:val="00AB369B"/>
    <w:rsid w:val="00AC0FB6"/>
    <w:rsid w:val="00AC1FAE"/>
    <w:rsid w:val="00AC37D6"/>
    <w:rsid w:val="00AC3CD1"/>
    <w:rsid w:val="00AD2DFD"/>
    <w:rsid w:val="00AE5CD8"/>
    <w:rsid w:val="00AF01EF"/>
    <w:rsid w:val="00AF4667"/>
    <w:rsid w:val="00B20A3B"/>
    <w:rsid w:val="00B23F3E"/>
    <w:rsid w:val="00B25683"/>
    <w:rsid w:val="00B268C1"/>
    <w:rsid w:val="00B43240"/>
    <w:rsid w:val="00B532B1"/>
    <w:rsid w:val="00B71760"/>
    <w:rsid w:val="00B74871"/>
    <w:rsid w:val="00B750AE"/>
    <w:rsid w:val="00B833BA"/>
    <w:rsid w:val="00B92959"/>
    <w:rsid w:val="00BA1D36"/>
    <w:rsid w:val="00BB4471"/>
    <w:rsid w:val="00BB51EF"/>
    <w:rsid w:val="00BC5C87"/>
    <w:rsid w:val="00BD18A5"/>
    <w:rsid w:val="00BD2E8E"/>
    <w:rsid w:val="00BD6196"/>
    <w:rsid w:val="00BE51C4"/>
    <w:rsid w:val="00BE53D7"/>
    <w:rsid w:val="00BF203E"/>
    <w:rsid w:val="00BF3A62"/>
    <w:rsid w:val="00BF6C47"/>
    <w:rsid w:val="00C04047"/>
    <w:rsid w:val="00C065F1"/>
    <w:rsid w:val="00C1154F"/>
    <w:rsid w:val="00C12E41"/>
    <w:rsid w:val="00C21848"/>
    <w:rsid w:val="00C30A18"/>
    <w:rsid w:val="00C31D02"/>
    <w:rsid w:val="00C3788D"/>
    <w:rsid w:val="00C406E3"/>
    <w:rsid w:val="00C63FFC"/>
    <w:rsid w:val="00C73AE2"/>
    <w:rsid w:val="00CA0F1B"/>
    <w:rsid w:val="00CB0331"/>
    <w:rsid w:val="00CB3601"/>
    <w:rsid w:val="00CC008D"/>
    <w:rsid w:val="00CD4726"/>
    <w:rsid w:val="00CF6CCB"/>
    <w:rsid w:val="00D054EC"/>
    <w:rsid w:val="00D07259"/>
    <w:rsid w:val="00D2665C"/>
    <w:rsid w:val="00D26C5D"/>
    <w:rsid w:val="00D54D52"/>
    <w:rsid w:val="00D61931"/>
    <w:rsid w:val="00D61FB2"/>
    <w:rsid w:val="00D65740"/>
    <w:rsid w:val="00D81CFF"/>
    <w:rsid w:val="00D82A39"/>
    <w:rsid w:val="00D85CCC"/>
    <w:rsid w:val="00DA0F5E"/>
    <w:rsid w:val="00DA2A7F"/>
    <w:rsid w:val="00DA5319"/>
    <w:rsid w:val="00DC1280"/>
    <w:rsid w:val="00DC19F7"/>
    <w:rsid w:val="00DC5F07"/>
    <w:rsid w:val="00DE3B17"/>
    <w:rsid w:val="00DE7638"/>
    <w:rsid w:val="00E065F6"/>
    <w:rsid w:val="00E161C8"/>
    <w:rsid w:val="00E33589"/>
    <w:rsid w:val="00E57F70"/>
    <w:rsid w:val="00E61C75"/>
    <w:rsid w:val="00E6511E"/>
    <w:rsid w:val="00E659B5"/>
    <w:rsid w:val="00E66CA9"/>
    <w:rsid w:val="00E7279E"/>
    <w:rsid w:val="00E75EB0"/>
    <w:rsid w:val="00E87BF3"/>
    <w:rsid w:val="00EA2EB3"/>
    <w:rsid w:val="00EA480B"/>
    <w:rsid w:val="00EA4BAD"/>
    <w:rsid w:val="00EC337A"/>
    <w:rsid w:val="00ED31C9"/>
    <w:rsid w:val="00ED5631"/>
    <w:rsid w:val="00ED57C5"/>
    <w:rsid w:val="00EF1B63"/>
    <w:rsid w:val="00EF358B"/>
    <w:rsid w:val="00F00AA8"/>
    <w:rsid w:val="00F1137A"/>
    <w:rsid w:val="00F1755B"/>
    <w:rsid w:val="00F313CF"/>
    <w:rsid w:val="00F52F5E"/>
    <w:rsid w:val="00F536AD"/>
    <w:rsid w:val="00F634BB"/>
    <w:rsid w:val="00F64DE2"/>
    <w:rsid w:val="00F719EF"/>
    <w:rsid w:val="00F71DAF"/>
    <w:rsid w:val="00F848D7"/>
    <w:rsid w:val="00F91037"/>
    <w:rsid w:val="00F91049"/>
    <w:rsid w:val="00F93BB3"/>
    <w:rsid w:val="00F94759"/>
    <w:rsid w:val="00F9581C"/>
    <w:rsid w:val="00FA3AF4"/>
    <w:rsid w:val="00FA414B"/>
    <w:rsid w:val="00FA522F"/>
    <w:rsid w:val="00FA6872"/>
    <w:rsid w:val="00FB18E1"/>
    <w:rsid w:val="00FB36A0"/>
    <w:rsid w:val="00FB547D"/>
    <w:rsid w:val="00FC04C0"/>
    <w:rsid w:val="00FC395A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595BB-15DC-44AA-837B-FDE503C7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autoRedefine/>
    <w:qFormat/>
    <w:rsid w:val="00353D60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4">
    <w:name w:val="正文文本 字符"/>
    <w:basedOn w:val="a0"/>
    <w:link w:val="a3"/>
    <w:qFormat/>
    <w:rsid w:val="00353D6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王玥</dc:creator>
  <cp:keywords/>
  <dc:description/>
  <cp:lastModifiedBy>王玥</cp:lastModifiedBy>
  <cp:revision>2</cp:revision>
  <dcterms:created xsi:type="dcterms:W3CDTF">2024-04-26T08:28:00Z</dcterms:created>
  <dcterms:modified xsi:type="dcterms:W3CDTF">2024-05-07T03:34:00Z</dcterms:modified>
</cp:coreProperties>
</file>